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9B" w:rsidRPr="000D069B" w:rsidRDefault="000D069B" w:rsidP="000D0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bookmarkStart w:id="0" w:name="_GoBack"/>
      <w:r w:rsidRPr="000D06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O"/>
        </w:rPr>
        <w:t>TEMATICA ORIENTATIVĂ A TEZELOR DE LICENȚĂ PENTRU STUDENȚII SPECIALITĂȚII </w:t>
      </w:r>
      <w:r w:rsidRPr="000D069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val="ro-MO"/>
        </w:rPr>
        <w:t>0411.1 "CONTABILITATE"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Politicile contabile ale entităţii: selectarea, aplicarea şi modificările ulterioare ale acesteia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imobilizărilor necorporale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mijloacelor fixe şi analiza gestiunii lor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amortizării şi deprecierii mijloacelor fixe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reparaţiei mijloacelor fixe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leasingului activelor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investiţiilor financiare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investiţiilor imobiliare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terenurilor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resurselor minerale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stocurilor de mărfuri în comerţul angro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mărfurilor şi analiza circulaţiei acestora în comerţul angro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sintetică şi analitică a mărfurilor în comerţul cu amănuntul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mărfurilor şi analiza circulaţiei acestora în comerţul cu amănuntul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produselor preparate şi mărfurilor în alimentaţia publică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stocurilor de produse în entităţile de producţie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activelor biologice, produselor agricole şi analiza gestiunii acesteia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operaţiilor de import-export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operaţiilor aferente importului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operaţiilor aferente exportului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materialelor, obiectelor de mică valoare şi scurtă durată şi analiza utilizării lor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numerarului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creanţelor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creanţelor comerciale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datoriilor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datoriilor financiare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datoriilor comerciale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creanţelor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datoriilor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creanţelor şi datoriilor comerciale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creanţelor şi datoriilor privind decontările cu personalul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retribuirii muncii şi analiza gestiunii resurselor umane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datoriilor privind asigurările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lastRenderedPageBreak/>
        <w:t>Contabilitatea decontărilor cu bugetul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impozitului pe venitul/profitul persoanelor juridice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decontărilor cu bugetul privind taxa pe valoarea adăugată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decontărilor cu bugetul privind taxa pe valoarea adăugată şi accize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impozitelor şi taxelor locale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capitalului propriu al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veniturilor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cheltuielilor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veniturilor şi cheltuielilor entităţii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calculaţia costurilor în entităţile de producţie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calculaţia costurilor în entităţile agricole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calculaţia costurilor în entităţile de panificaţie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costurilor de exploatare a transportului auto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calculaţia costurilor în construcţii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Contabilitatea şi analiza rezultatelor financiare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Modul de întocmire, prezentare şi analiză a Bilanţului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Întocmirea, prezentarea şi analiza Situaţiei de profit şi pierdere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Organizarea contabilităţii la entităţile micului business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Particularităţile contabilităţii persoanelor fizice care desfăşoară activitate de întreprinzător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Auditul situaţiilor financiare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Metode şi tehnici utilizate în auditul financiar-contabil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Metode şi procedee utilizate la obţinerea dovezilor de audit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Organizarea şi planificarea lucrului contabil în entităţi</w:t>
      </w:r>
    </w:p>
    <w:p w:rsidR="000D069B" w:rsidRPr="000D069B" w:rsidRDefault="000D069B" w:rsidP="000D0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  <w:t>Automatizarea contabilităţii în entităţile economice</w:t>
      </w:r>
    </w:p>
    <w:p w:rsidR="000D069B" w:rsidRPr="000D069B" w:rsidRDefault="000D069B" w:rsidP="000D0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O"/>
        </w:rPr>
        <w:t>Notă:</w:t>
      </w:r>
    </w:p>
    <w:p w:rsidR="000D069B" w:rsidRPr="000D069B" w:rsidRDefault="000D069B" w:rsidP="000D0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O"/>
        </w:rPr>
        <w:t>La o temă poate pretinde numai un singur student din grupă.</w:t>
      </w:r>
    </w:p>
    <w:p w:rsidR="000D069B" w:rsidRPr="000D069B" w:rsidRDefault="000D069B" w:rsidP="000D0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MO"/>
        </w:rPr>
      </w:pPr>
      <w:r w:rsidRPr="000D06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MO"/>
        </w:rPr>
        <w:t>În coordonare cu conducătorul ştiinţific şi şeful Departamentului ”Contabilitate, Finanțe și Bănci” poate fi aprobată şi o temă care nu este inclusă în lista prezentă.</w:t>
      </w:r>
    </w:p>
    <w:bookmarkEnd w:id="0"/>
    <w:p w:rsidR="008A64FA" w:rsidRPr="000D069B" w:rsidRDefault="008A64FA">
      <w:pPr>
        <w:rPr>
          <w:rFonts w:ascii="Times New Roman" w:hAnsi="Times New Roman" w:cs="Times New Roman"/>
          <w:sz w:val="28"/>
          <w:szCs w:val="28"/>
          <w:lang w:val="ro-MO"/>
        </w:rPr>
      </w:pPr>
    </w:p>
    <w:sectPr w:rsidR="008A64FA" w:rsidRPr="000D0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B0"/>
    <w:multiLevelType w:val="multilevel"/>
    <w:tmpl w:val="A2F8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9B"/>
    <w:rsid w:val="000D069B"/>
    <w:rsid w:val="008A64FA"/>
    <w:rsid w:val="009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51F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51F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ctic</cp:lastModifiedBy>
  <cp:revision>1</cp:revision>
  <dcterms:created xsi:type="dcterms:W3CDTF">2023-02-07T13:10:00Z</dcterms:created>
  <dcterms:modified xsi:type="dcterms:W3CDTF">2023-02-07T13:13:00Z</dcterms:modified>
</cp:coreProperties>
</file>